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Ф.04 ПРО-ИО-2-17.9</w:t>
      </w:r>
    </w:p>
    <w:p>
      <w:pPr>
        <w:jc w:val="right"/>
      </w:pPr>
      <w:r>
        <w:rPr>
          <w:b w:val="0"/>
        </w:rPr>
        <w:t>9-қосымша</w:t>
      </w:r>
    </w:p>
    <w:p/>
    <w:p>
      <w:pPr>
        <w:jc w:val="center"/>
      </w:pPr>
      <w:r>
        <w:rPr>
          <w:b/>
          <w:sz w:val="24"/>
        </w:rPr>
        <w:t>№ _______ шарт</w:t>
      </w:r>
    </w:p>
    <w:p>
      <w:pPr>
        <w:jc w:val="center"/>
      </w:pPr>
      <w:r>
        <w:rPr>
          <w:b/>
          <w:sz w:val="24"/>
        </w:rPr>
        <w:t>газ баллонды жабдықты орнататын кәсіпорынды немесе ұйымды инспекциялауды жүргізуге</w:t>
      </w:r>
    </w:p>
    <w:p/>
    <w:p>
      <w:r>
        <w:rPr>
          <w:b w:val="0"/>
        </w:rPr>
        <w:t>г. ____________</w:t>
        <w:tab/>
        <w:tab/>
        <w:tab/>
        <w:tab/>
        <w:tab/>
        <w:tab/>
        <w:tab/>
        <w:tab/>
        <w:t>20___ ж. «____» ____________</w:t>
      </w:r>
    </w:p>
    <w:p/>
    <w:p>
      <w:pPr>
        <w:jc w:val="both"/>
      </w:pPr>
      <w:r>
        <w:rPr>
          <w:b w:val="0"/>
        </w:rPr>
        <w:t>Бұдан әрі «Орындаушы» деп аталатын Тестовая лаборатория, Жарғы негізінде әрекет ететін директор ИИ атынан, бір тараптан, және бұдан әрі «Тапсырыс беруші» деп аталатын ______________________________, екінші тараптан, бірлесіп «Тараптар» деп аталатындар, төмендегілер туралы осы шартты жасасты:</w:t>
      </w:r>
    </w:p>
    <w:p>
      <w:pPr>
        <w:jc w:val="center"/>
      </w:pPr>
      <w:r>
        <w:rPr>
          <w:b/>
        </w:rPr>
        <w:t>1. Шарттың мәні</w:t>
      </w:r>
    </w:p>
    <w:p>
      <w:pPr>
        <w:jc w:val="both"/>
      </w:pPr>
      <w:r>
        <w:rPr>
          <w:b w:val="0"/>
        </w:rPr>
        <w:t>1.1. Осы шарттың мәні газ баллонды жабдықты (ГБЖ) орнатумен айналысатын осы кәсіпорынды мәлімделген аккредиттеу саласына сәйкес ГОСТ ISO/IEC 17020-2013 «Сәйкестікті бағалау. Инспекция жүргізетін әртүрлі органдардың жұмысына қойылатын талаптар» талаптарына сәйкестігін тексеру болып табылады.</w:t>
      </w:r>
    </w:p>
    <w:p>
      <w:pPr>
        <w:jc w:val="both"/>
      </w:pPr>
      <w:r>
        <w:rPr>
          <w:b w:val="0"/>
        </w:rPr>
        <w:t>1.2. Орындаушы Қазақстан Республикасының Мемлекеттік техникалық реттеу жүйесінің (бұдан әрі – МТРЖ) талаптарын сақтайды.</w:t>
      </w:r>
    </w:p>
    <w:p>
      <w:pPr>
        <w:jc w:val="both"/>
      </w:pPr>
      <w:r>
        <w:rPr>
          <w:b w:val="0"/>
        </w:rPr>
        <w:t>1.3. Инспекция нормативтік құжаттамада көзделген мерзімде жүргізіледі. Егер сынақ мерзімдері нормативтік құжаттарда көзделмесе, бұл мерзім 30 күнтізбелік күннен аспауы тиіс.</w:t>
      </w:r>
    </w:p>
    <w:p/>
    <w:p>
      <w:pPr>
        <w:jc w:val="center"/>
      </w:pPr>
      <w:r>
        <w:rPr>
          <w:b/>
        </w:rPr>
        <w:t>2. Тараптардың міндеттері</w:t>
      </w:r>
    </w:p>
    <w:p>
      <w:r>
        <w:rPr>
          <w:b w:val="0"/>
        </w:rPr>
        <w:t>2.1. Орындаушы міндетті:</w:t>
      </w:r>
    </w:p>
    <w:p>
      <w:pPr>
        <w:jc w:val="both"/>
      </w:pPr>
      <w:r>
        <w:rPr>
          <w:b w:val="0"/>
        </w:rPr>
        <w:t>- инспекцияны бастар алдында инспекция объектісін ілеспе құжаттарға сәйкестендіру рәсімдерін, сондай-ақ мәлімделген автокөлік құралдарының ИО аккредиттеу саласында болуын тексеру рәсімдерін жүргізуге;</w:t>
      </w:r>
    </w:p>
    <w:p>
      <w:pPr>
        <w:jc w:val="both"/>
      </w:pPr>
      <w:r>
        <w:rPr>
          <w:b w:val="0"/>
        </w:rPr>
        <w:t>- шартты Тапсырыс беруші инспекцияға объектілерді ұсынған сәттен емес, жоғарыда аталған рәсімдерді жүргізгеннен кейін жасасуға;</w:t>
      </w:r>
    </w:p>
    <w:p>
      <w:pPr>
        <w:jc w:val="both"/>
      </w:pPr>
      <w:r>
        <w:rPr>
          <w:b w:val="0"/>
        </w:rPr>
        <w:t>- шарт жасалғаннан кейін автокөлік құралдарын инспекциялауды нормативтік құжаттама талаптарына сәйкес жүргізуге;</w:t>
      </w:r>
    </w:p>
    <w:p>
      <w:pPr>
        <w:jc w:val="both"/>
      </w:pPr>
      <w:r>
        <w:rPr>
          <w:b w:val="0"/>
        </w:rPr>
        <w:t>- мәлімделген автокөлік құралдарының Қазақстан Республикасының техникалық реттеу саласындағы қолданыстағы нормативтік құқықтық актілері мен нормативтік құжаттарының талаптарына сәйкестігіне инспекциялардың объективті және дұрыс нәтижелерін қамтамасыз етуге;</w:t>
      </w:r>
    </w:p>
    <w:p>
      <w:pPr>
        <w:jc w:val="both"/>
      </w:pPr>
      <w:r>
        <w:rPr>
          <w:b w:val="0"/>
        </w:rPr>
        <w:t>- өнімнің нормативтік құқықтық актілердің және/немесе нормативтік құжаттардың белгіленген талаптарына сәйкес келмеуі немесе оның тұтынушы үшін ықтимал қауіптілігі туралы мәліметтерді қоспағанда, коммерциялық құпияны құрайтын ақпараттың құпиялылығын сақтауды қамтамасыз етуге;</w:t>
      </w:r>
    </w:p>
    <w:p>
      <w:pPr>
        <w:jc w:val="both"/>
      </w:pPr>
      <w:r>
        <w:rPr>
          <w:b w:val="0"/>
        </w:rPr>
        <w:t>- жұмыстардың нәтижелері бойынша Тапсырыс берушіге инспекция бойынша есеп беруге.</w:t>
      </w:r>
    </w:p>
    <w:p>
      <w:r>
        <w:rPr>
          <w:b w:val="0"/>
        </w:rPr>
        <w:t>2.2. Тапсырыс беруші міндетті:</w:t>
      </w:r>
    </w:p>
    <w:p>
      <w:pPr>
        <w:jc w:val="both"/>
      </w:pPr>
      <w:r>
        <w:rPr>
          <w:b w:val="0"/>
        </w:rPr>
        <w:t>- инспекциялардың нәтижелеріне қарамастан, Орындаушының жұмысына осы шартта көзделген мөлшерде және мерзімде ақы төлеуге;</w:t>
      </w:r>
    </w:p>
    <w:p>
      <w:pPr>
        <w:jc w:val="both"/>
      </w:pPr>
      <w:r>
        <w:rPr>
          <w:b w:val="0"/>
        </w:rPr>
        <w:t>- Орындаушыға объектіге қойылатын талаптарды белгілейтін, қызметтерді сәйкестендіруге және олардың белгіленген талаптарға сәйкестігін бағалауға мүмкіндік беретін қажетті нормативтік және басқа құжаттарды ұсынуға;</w:t>
      </w:r>
    </w:p>
    <w:p>
      <w:pPr>
        <w:jc w:val="both"/>
      </w:pPr>
      <w:r>
        <w:rPr>
          <w:b w:val="0"/>
        </w:rPr>
        <w:t>- инспекция әдістерін Орындаушымен келісуге.</w:t>
      </w:r>
    </w:p>
    <w:p>
      <w:pPr>
        <w:jc w:val="both"/>
      </w:pPr>
      <w:r>
        <w:rPr>
          <w:b w:val="0"/>
        </w:rPr>
        <w:t>2.3. Тараптардың әрқайсысы шарт бойынша қабылданған міндеттемелерді орындауда екіншісіне барынша жәрдем көрсетуі тиіс.</w:t>
      </w:r>
    </w:p>
    <w:p>
      <w:pPr>
        <w:jc w:val="both"/>
      </w:pPr>
      <w:r>
        <w:rPr>
          <w:b w:val="0"/>
        </w:rPr>
        <w:t>2.4. Тараптар жария етуге жатпайды деп таныған ақпаратқа қатысты құпиялылықты сақтауы тиіс.</w:t>
      </w:r>
    </w:p>
    <w:p/>
    <w:p>
      <w:pPr>
        <w:jc w:val="center"/>
      </w:pPr>
      <w:r>
        <w:rPr>
          <w:b/>
        </w:rPr>
        <w:t>3. Есеп айырысу және төлеу тәртібі</w:t>
      </w:r>
    </w:p>
    <w:p>
      <w:pPr>
        <w:jc w:val="both"/>
      </w:pPr>
      <w:r>
        <w:rPr>
          <w:b w:val="0"/>
        </w:rPr>
        <w:t>3.1. Осы шарт бойынша төлемді Тапсырыс беруші Тестовая лаборатория директорының бұйрығымен бекітілген баға прейскуранты негізінде Орындаушының есеп шотына 100% алдын ала төлем жасау немесе кассаға қолма-қол төлеу арқылы жүргізеді.</w:t>
      </w:r>
    </w:p>
    <w:p>
      <w:pPr>
        <w:jc w:val="both"/>
      </w:pPr>
      <w:r>
        <w:rPr>
          <w:b w:val="0"/>
        </w:rPr>
        <w:t xml:space="preserve">3.2. Инспекция бойынша есеп Тапсырыс берушіге сынақтардың оң нәтижелері кезінде орындалған жұмыстарға ақы төленгеннен кейін ғана беріледі; </w:t>
      </w:r>
      <w:r>
        <w:rPr>
          <w:b/>
        </w:rPr>
        <w:t>инспекциялардың теріс нәтижелері кезінде ақша қаражаты Тапсырыс берушіге қайтарылмайды.</w:t>
      </w:r>
    </w:p>
    <w:p/>
    <w:p>
      <w:pPr>
        <w:jc w:val="center"/>
      </w:pPr>
      <w:r>
        <w:rPr>
          <w:b/>
        </w:rPr>
        <w:t>4. Тараптардың жауапкершілігі</w:t>
      </w:r>
    </w:p>
    <w:p>
      <w:pPr>
        <w:jc w:val="both"/>
      </w:pPr>
      <w:r>
        <w:rPr>
          <w:b w:val="0"/>
        </w:rPr>
        <w:t>4.1. Орындаушы, егер шарттың бұзылуы оның кінәсінен болмағанын дәлелдемесе, шартты орындамағаны және/немесе тиісінше орындамағаны үшін Тапсырыс беруші алдында жауап береді.</w:t>
      </w:r>
    </w:p>
    <w:p>
      <w:pPr>
        <w:jc w:val="both"/>
      </w:pPr>
      <w:r>
        <w:rPr>
          <w:b w:val="0"/>
        </w:rPr>
        <w:t>4.2. Орындаушы Тапсырыс беруші сеніп тапсырған құжаттардың сақталуына жауап береді.</w:t>
      </w:r>
    </w:p>
    <w:p/>
    <w:p>
      <w:pPr>
        <w:jc w:val="center"/>
      </w:pPr>
      <w:r>
        <w:rPr>
          <w:b/>
        </w:rPr>
        <w:t>5. Дауларды шешу тәртібі</w:t>
      </w:r>
    </w:p>
    <w:p>
      <w:pPr>
        <w:jc w:val="both"/>
      </w:pPr>
      <w:r>
        <w:rPr>
          <w:b w:val="0"/>
        </w:rPr>
        <w:t>5.1. Осы шартты орындауға байланысты туындайтын даулар мен келіспеушіліктер Тараптар арасындағы келіссөздер арқылы шешілуі тиіс.</w:t>
      </w:r>
    </w:p>
    <w:p>
      <w:pPr>
        <w:jc w:val="both"/>
      </w:pPr>
      <w:r>
        <w:rPr>
          <w:b w:val="0"/>
        </w:rPr>
        <w:t>5.2. Дауларды келіссөздер арқылы реттеу мүмкін болмаған жағдайда, олар Қазақстан Республикасының қолданыстағы заңнамасына сәйкес шешіледі.</w:t>
      </w:r>
    </w:p>
    <w:p/>
    <w:p>
      <w:pPr>
        <w:jc w:val="center"/>
      </w:pPr>
      <w:r>
        <w:rPr>
          <w:b/>
        </w:rPr>
        <w:t>6. Қорытынды ережелер</w:t>
      </w:r>
    </w:p>
    <w:p>
      <w:pPr>
        <w:jc w:val="both"/>
      </w:pPr>
      <w:r>
        <w:rPr>
          <w:b w:val="0"/>
        </w:rPr>
        <w:t>6.1. Осы шарт қол қойылған күнінен бастап күшіне енеді және міндеттемелер аяқталғанға дейін қолданылады.</w:t>
      </w:r>
    </w:p>
    <w:p>
      <w:pPr>
        <w:jc w:val="both"/>
      </w:pPr>
      <w:r>
        <w:rPr>
          <w:b w:val="0"/>
        </w:rPr>
        <w:t>6.2. Осы шартқа кез келген өзгерістер мен толықтырулар жазбаша нысанда жазылып, екі тарап қол қоюы тиіс.</w:t>
      </w:r>
    </w:p>
    <w:p>
      <w:pPr>
        <w:jc w:val="both"/>
      </w:pPr>
      <w:r>
        <w:rPr>
          <w:b w:val="0"/>
        </w:rPr>
        <w:t>6.3. Шарт Тараптар арасындағы барлық өзара міндеттемелер мен есеп айырысулар орындалғаннан кейін тоқтатылған болып саналады.</w:t>
      </w:r>
    </w:p>
    <w:p>
      <w:pPr>
        <w:jc w:val="both"/>
      </w:pPr>
      <w:r>
        <w:rPr>
          <w:b w:val="0"/>
        </w:rPr>
        <w:t>6.4. Тараптардың мөрлерімен және қолдарымен куәландырылған шарттың және толықтырудың факсимилелік көшірмелері түпнұсқаның заңды күшіне ие.</w:t>
      </w:r>
    </w:p>
    <w:p>
      <w:pPr>
        <w:jc w:val="both"/>
      </w:pPr>
      <w:r>
        <w:rPr>
          <w:b w:val="0"/>
        </w:rPr>
        <w:t>6.5. Тараптардың ешқайсысы осы шарт бойынша өз құқықтары мен міндеттерін екінші Тараптың алдын ала жазбаша келісімінсіз үшінші тарапқа бере алмайды.</w:t>
      </w:r>
    </w:p>
    <w:p>
      <w:pPr>
        <w:jc w:val="both"/>
      </w:pPr>
      <w:r>
        <w:rPr>
          <w:b w:val="0"/>
        </w:rPr>
        <w:t>6.6. Осы шартта реттелмеген мәселелер бойынша тараптар Қазақстан Республикасының қолданыстағы заңнамасын басшылыққа алады.</w:t>
      </w:r>
    </w:p>
    <w:p>
      <w:pPr>
        <w:jc w:val="both"/>
      </w:pPr>
      <w:r>
        <w:rPr>
          <w:b w:val="0"/>
        </w:rPr>
        <w:t>6.7. Осы шарт орыс тілінде, бірдей заңды күші бар екі данада жасалды.</w:t>
      </w:r>
    </w:p>
    <w:p/>
    <w:p>
      <w:pPr>
        <w:jc w:val="center"/>
      </w:pPr>
      <w:r>
        <w:rPr>
          <w:b/>
        </w:rPr>
        <w:t>7. Тараптардың заңды мекенжайлары мен деректемелері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1"/>
        <w:gridCol w:w="5031"/>
      </w:tblGrid>
      <w:tr>
        <w:tc>
          <w:tcPr>
            <w:tcW w:type="dxa" w:w="5031"/>
          </w:tcPr>
          <w:p>
            <w:pPr>
              <w:jc w:val="center"/>
            </w:pPr>
            <w:r>
              <w:rPr>
                <w:b/>
              </w:rPr>
              <w:t>Тапсырыс беруші</w:t>
            </w:r>
          </w:p>
          <w:p/>
          <w:p>
            <w:r>
              <w:t>Т.А.Ә. ______________________________</w:t>
            </w:r>
          </w:p>
          <w:p/>
          <w:p>
            <w:r>
              <w:t>Мекенжайы ______________________________</w:t>
            </w:r>
          </w:p>
          <w:p/>
          <w:p>
            <w:r>
              <w:t>Ұялы тел. ______________________________</w:t>
            </w:r>
          </w:p>
          <w:p/>
          <w:p>
            <w:r>
              <w:t>ЖСН ______________________________</w:t>
            </w:r>
          </w:p>
          <w:p/>
          <w:p>
            <w:pPr>
              <w:jc w:val="center"/>
            </w:pPr>
            <w:r>
              <w:t>Қолы ___________________</w:t>
            </w:r>
          </w:p>
        </w:tc>
        <w:tc>
          <w:tcPr>
            <w:tcW w:type="dxa" w:w="5031"/>
          </w:tcPr>
          <w:p>
            <w:pPr>
              <w:jc w:val="center"/>
            </w:pPr>
            <w:r>
              <w:rPr>
                <w:b/>
              </w:rPr>
              <w:t>Орындаушы</w:t>
            </w:r>
          </w:p>
          <w:p/>
          <w:p>
            <w:r>
              <w:t>Тестовая лаборатория</w:t>
            </w:r>
          </w:p>
          <w:p>
            <w:r>
              <w:t>Заңды мекенжайы: Тестовая</w:t>
            </w:r>
          </w:p>
          <w:p>
            <w:r>
              <w:t>Тел.: +7 777 999 9999 · 999999@999999.kz</w:t>
            </w:r>
          </w:p>
          <w:p/>
          <w:p>
            <w:r>
              <w:t xml:space="preserve">_______________ </w:t>
            </w:r>
            <w:r>
              <w:rPr>
                <w:b/>
              </w:rPr>
              <w:t>ИИ</w:t>
            </w:r>
          </w:p>
          <w:p>
            <w:r>
              <w:t>М.О.</w:t>
            </w:r>
          </w:p>
        </w:tc>
      </w:tr>
    </w:tbl>
    <w:sectPr w:rsidR="00FC693F" w:rsidRPr="0006063C" w:rsidSect="00034616">
      <w:pgSz w:w="11906" w:h="16838"/>
      <w:pgMar w:top="284" w:right="850" w:bottom="113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